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D0A7D88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247A11">
        <w:t>7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503C0A">
        <w:rPr>
          <w:szCs w:val="24"/>
        </w:rPr>
        <w:t>0</w:t>
      </w:r>
      <w:r w:rsidR="00D85F49">
        <w:rPr>
          <w:szCs w:val="24"/>
        </w:rPr>
        <w:t>6764</w:t>
      </w:r>
    </w:p>
    <w:p w14:paraId="5E5109E4" w14:textId="1F2ED18C" w:rsidR="008A22CF" w:rsidRPr="00915245" w:rsidRDefault="00247A11" w:rsidP="008A22CF">
      <w:pPr>
        <w:pStyle w:val="3GPPHeader"/>
      </w:pPr>
      <w:bookmarkStart w:id="1" w:name="OLE_LINK3"/>
      <w:bookmarkStart w:id="2" w:name="OLE_LINK4"/>
      <w:r>
        <w:t>Busan</w:t>
      </w:r>
      <w:r w:rsidR="00125DD0">
        <w:t>,</w:t>
      </w:r>
      <w:r w:rsidR="0057693F" w:rsidRPr="00915245">
        <w:t xml:space="preserve"> </w:t>
      </w:r>
      <w:r>
        <w:t>Korea (Republic of)</w:t>
      </w:r>
      <w:r w:rsidR="00437BE8" w:rsidRPr="00915245">
        <w:t xml:space="preserve">, </w:t>
      </w:r>
      <w:r>
        <w:t>21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5</w:t>
      </w:r>
      <w:r w:rsidR="00126E1B" w:rsidRPr="00915245">
        <w:t xml:space="preserve"> </w:t>
      </w:r>
      <w:r>
        <w:t>May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1691B057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137D61">
        <w:rPr>
          <w:sz w:val="22"/>
        </w:rPr>
        <w:t>6.2</w:t>
      </w:r>
      <w:r w:rsidR="00D85F49">
        <w:rPr>
          <w:sz w:val="22"/>
        </w:rPr>
        <w:t>2.7.1.2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61FE9359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137D61" w:rsidRPr="00137D61">
        <w:rPr>
          <w:sz w:val="22"/>
        </w:rPr>
        <w:t>Simulation results of SPDCCH for sTTI UE demodulation requirements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521AB905" w:rsidR="007743A0" w:rsidRDefault="004B05C0" w:rsidP="00125DD0">
      <w:r>
        <w:t>RAN4#86</w:t>
      </w:r>
      <w:r w:rsidR="00374FEA">
        <w:t>bis</w:t>
      </w:r>
      <w:r>
        <w:t xml:space="preserve"> agreed with the simulation assumption for SPDCCH demodulation for sTTI</w:t>
      </w:r>
      <w:r w:rsidR="00071742">
        <w:t xml:space="preserve"> </w:t>
      </w:r>
      <w:r w:rsidR="00071742">
        <w:fldChar w:fldCharType="begin"/>
      </w:r>
      <w:r w:rsidR="00071742">
        <w:instrText xml:space="preserve"> REF _Ref513384162 \r \h </w:instrText>
      </w:r>
      <w:r w:rsidR="00071742">
        <w:fldChar w:fldCharType="separate"/>
      </w:r>
      <w:r w:rsidR="0053139F">
        <w:t>[1]</w:t>
      </w:r>
      <w:r w:rsidR="00071742">
        <w:fldChar w:fldCharType="end"/>
      </w:r>
      <w:r>
        <w:t xml:space="preserve">. In this contribution we provide the </w:t>
      </w:r>
      <w:r w:rsidR="006371AD">
        <w:t xml:space="preserve">ideal </w:t>
      </w:r>
      <w:r>
        <w:t>simulation result</w:t>
      </w:r>
      <w:r w:rsidR="006371AD">
        <w:t>s for al</w:t>
      </w:r>
      <w:r w:rsidR="00846523">
        <w:t xml:space="preserve">ignment. </w:t>
      </w:r>
    </w:p>
    <w:p w14:paraId="412B50E1" w14:textId="3B6753A2" w:rsidR="006371AD" w:rsidRDefault="00846523" w:rsidP="00846523">
      <w:pPr>
        <w:pStyle w:val="Heading1"/>
      </w:pPr>
      <w:r>
        <w:t>2</w:t>
      </w:r>
      <w:r>
        <w:tab/>
        <w:t>Simulation results</w:t>
      </w:r>
    </w:p>
    <w:p w14:paraId="06004320" w14:textId="0A445B72" w:rsidR="00846523" w:rsidRDefault="00846523" w:rsidP="00846523">
      <w:pPr>
        <w:pStyle w:val="Heading2"/>
      </w:pPr>
      <w:r>
        <w:t>2.1</w:t>
      </w:r>
      <w:r w:rsidR="0058077F">
        <w:tab/>
      </w:r>
      <w:r>
        <w:t>CRS-based results</w:t>
      </w:r>
    </w:p>
    <w:p w14:paraId="31BACC91" w14:textId="6D954CFD" w:rsidR="008E7946" w:rsidRDefault="00B36177" w:rsidP="00B36177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_Ref510793270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Figure </w:t>
      </w:r>
      <w:r w:rsidR="0053139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is the ideal simulation results for CRS-based SPDCCH,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_Ref510793280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Table </w:t>
      </w:r>
      <w:r w:rsidR="0053139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required SNR to achieve 1% of BLER. </w:t>
      </w:r>
      <w:r w:rsidR="002F6720">
        <w:rPr>
          <w:lang w:val="en-GB"/>
        </w:rPr>
        <w:t xml:space="preserve">Since RAN4#86bis agreed to specify the requirement based on 4Tx, we compare the simulation results of EPA5 and EVA30 with 4Tx. </w:t>
      </w:r>
      <w:r w:rsidR="00A342E0">
        <w:rPr>
          <w:lang w:val="en-GB"/>
        </w:rPr>
        <w:t xml:space="preserve">As of agreements, SPDCCH BLER is calculated over cross sTTIs, and therefore one scenario has only one BLER curve. </w:t>
      </w:r>
    </w:p>
    <w:p w14:paraId="13B781B2" w14:textId="1756FA4D" w:rsidR="00A342E0" w:rsidRDefault="000C5EF1" w:rsidP="00B36177">
      <w:pPr>
        <w:rPr>
          <w:lang w:val="en-GB"/>
        </w:rPr>
      </w:pPr>
      <w:r>
        <w:rPr>
          <w:lang w:val="en-GB"/>
        </w:rPr>
        <w:t>We prefer to set EVA30 for CRS-based requirements. One reason is to avoid the misunderstanding sTTI is only working under low velocity condition. Since DMRS-based SPDCCH has already agreed to specify with EPA5, we propose to set EVA30 for CRS-based SPDCCH demo</w:t>
      </w:r>
      <w:bookmarkStart w:id="3" w:name="_GoBack"/>
      <w:bookmarkEnd w:id="3"/>
      <w:r>
        <w:rPr>
          <w:lang w:val="en-GB"/>
        </w:rPr>
        <w:t xml:space="preserve">dulation requirements. </w:t>
      </w:r>
    </w:p>
    <w:p w14:paraId="6D626D2D" w14:textId="73556761" w:rsidR="00600990" w:rsidRPr="008E7946" w:rsidRDefault="008E7946" w:rsidP="00B36177">
      <w:pPr>
        <w:rPr>
          <w:b/>
          <w:lang w:val="en-GB"/>
        </w:rPr>
      </w:pPr>
      <w:r w:rsidRPr="008E7946">
        <w:rPr>
          <w:b/>
          <w:lang w:val="en-GB"/>
        </w:rPr>
        <w:t>Proposal 1: RAN4 sets EVA30 for CRS-based SPDCCH demodulation requirements</w:t>
      </w:r>
      <w:r>
        <w:rPr>
          <w:b/>
          <w:lang w:val="en-GB"/>
        </w:rPr>
        <w:t>.</w:t>
      </w:r>
    </w:p>
    <w:p w14:paraId="7868A58D" w14:textId="63E5A82F" w:rsidR="009E70F2" w:rsidRDefault="00071742" w:rsidP="00846523">
      <w:pPr>
        <w:rPr>
          <w:lang w:val="en-GB"/>
        </w:rPr>
      </w:pPr>
      <w:r w:rsidRPr="00071742">
        <w:rPr>
          <w:noProof/>
          <w:lang w:val="en-GB"/>
        </w:rPr>
        <w:drawing>
          <wp:inline distT="0" distB="0" distL="0" distR="0" wp14:anchorId="6BB6D530" wp14:editId="6B1BE893">
            <wp:extent cx="3054096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742">
        <w:rPr>
          <w:noProof/>
          <w:lang w:val="en-GB"/>
        </w:rPr>
        <w:drawing>
          <wp:inline distT="0" distB="0" distL="0" distR="0" wp14:anchorId="2173036F" wp14:editId="39F425DA">
            <wp:extent cx="3054096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5B75C" w14:textId="115C9ED7" w:rsidR="00144259" w:rsidRDefault="00144259" w:rsidP="00144259">
      <w:pPr>
        <w:pStyle w:val="Caption"/>
      </w:pPr>
      <w:bookmarkStart w:id="4" w:name="_Ref510793270"/>
      <w:r>
        <w:t xml:space="preserve">Figure </w:t>
      </w:r>
      <w:fldSimple w:instr=" SEQ Figure \* ARABIC ">
        <w:r w:rsidR="0053139F">
          <w:rPr>
            <w:noProof/>
          </w:rPr>
          <w:t>1</w:t>
        </w:r>
      </w:fldSimple>
      <w:bookmarkEnd w:id="4"/>
      <w:r>
        <w:tab/>
        <w:t>CRS-based SPDCCH results.</w:t>
      </w:r>
    </w:p>
    <w:p w14:paraId="5553AD01" w14:textId="5886E759" w:rsidR="00144259" w:rsidRPr="00144259" w:rsidRDefault="00144259" w:rsidP="00144259">
      <w:pPr>
        <w:pStyle w:val="Caption"/>
      </w:pPr>
      <w:bookmarkStart w:id="5" w:name="_Ref510793280"/>
      <w:r>
        <w:t xml:space="preserve">Table </w:t>
      </w:r>
      <w:fldSimple w:instr=" SEQ Table \* ARABIC ">
        <w:r w:rsidR="0053139F">
          <w:rPr>
            <w:noProof/>
          </w:rPr>
          <w:t>1</w:t>
        </w:r>
      </w:fldSimple>
      <w:bookmarkEnd w:id="5"/>
      <w:r>
        <w:tab/>
        <w:t xml:space="preserve">SNR </w:t>
      </w:r>
      <w:r w:rsidR="008E0A2D">
        <w:t xml:space="preserve">[dB] </w:t>
      </w:r>
      <w:r>
        <w:t>for 1% BLER (CRS-based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3"/>
        <w:gridCol w:w="1347"/>
        <w:gridCol w:w="1664"/>
      </w:tblGrid>
      <w:tr w:rsidR="00144259" w14:paraId="3412E9AB" w14:textId="77777777" w:rsidTr="00144259">
        <w:tc>
          <w:tcPr>
            <w:tcW w:w="0" w:type="auto"/>
          </w:tcPr>
          <w:p w14:paraId="2D9CE0DE" w14:textId="77777777" w:rsidR="00144259" w:rsidRDefault="00144259" w:rsidP="00144259">
            <w:pPr>
              <w:spacing w:after="0"/>
            </w:pPr>
          </w:p>
        </w:tc>
        <w:tc>
          <w:tcPr>
            <w:tcW w:w="0" w:type="auto"/>
          </w:tcPr>
          <w:p w14:paraId="766B7C16" w14:textId="17A2557B" w:rsidR="00144259" w:rsidRDefault="00144259" w:rsidP="00144259">
            <w:pPr>
              <w:spacing w:after="0"/>
            </w:pPr>
            <w:r>
              <w:t>Slot-SPDCCH</w:t>
            </w:r>
          </w:p>
        </w:tc>
        <w:tc>
          <w:tcPr>
            <w:tcW w:w="0" w:type="auto"/>
          </w:tcPr>
          <w:p w14:paraId="14845739" w14:textId="312D6524" w:rsidR="00144259" w:rsidRDefault="00144259" w:rsidP="00144259">
            <w:pPr>
              <w:spacing w:after="0"/>
            </w:pPr>
            <w:r>
              <w:t>Subslot-SPDCCH</w:t>
            </w:r>
          </w:p>
        </w:tc>
      </w:tr>
      <w:tr w:rsidR="00144259" w14:paraId="37517E82" w14:textId="77777777" w:rsidTr="00144259">
        <w:tc>
          <w:tcPr>
            <w:tcW w:w="0" w:type="auto"/>
          </w:tcPr>
          <w:p w14:paraId="2F2108EF" w14:textId="3CB93795" w:rsidR="00144259" w:rsidRDefault="00144259" w:rsidP="00144259">
            <w:pPr>
              <w:spacing w:after="0"/>
            </w:pPr>
            <w:r>
              <w:t>EPA5 4Tx</w:t>
            </w:r>
          </w:p>
        </w:tc>
        <w:tc>
          <w:tcPr>
            <w:tcW w:w="0" w:type="auto"/>
          </w:tcPr>
          <w:p w14:paraId="21608FD1" w14:textId="407055BA" w:rsidR="00144259" w:rsidRDefault="008E0A2D" w:rsidP="00144259">
            <w:pPr>
              <w:spacing w:after="0"/>
            </w:pPr>
            <w:r>
              <w:t>2.4</w:t>
            </w:r>
          </w:p>
        </w:tc>
        <w:tc>
          <w:tcPr>
            <w:tcW w:w="0" w:type="auto"/>
          </w:tcPr>
          <w:p w14:paraId="107A1A59" w14:textId="2BFDBC42" w:rsidR="00144259" w:rsidRDefault="00415458" w:rsidP="00144259">
            <w:pPr>
              <w:spacing w:after="0"/>
            </w:pPr>
            <w:r>
              <w:t>1.6</w:t>
            </w:r>
          </w:p>
        </w:tc>
      </w:tr>
      <w:tr w:rsidR="00144259" w14:paraId="01C79A55" w14:textId="77777777" w:rsidTr="00144259">
        <w:tc>
          <w:tcPr>
            <w:tcW w:w="0" w:type="auto"/>
          </w:tcPr>
          <w:p w14:paraId="4ECB0046" w14:textId="368309A6" w:rsidR="00144259" w:rsidRDefault="00144259" w:rsidP="00144259">
            <w:pPr>
              <w:spacing w:after="0"/>
            </w:pPr>
            <w:r>
              <w:t>EVA30 4Tx</w:t>
            </w:r>
          </w:p>
        </w:tc>
        <w:tc>
          <w:tcPr>
            <w:tcW w:w="0" w:type="auto"/>
          </w:tcPr>
          <w:p w14:paraId="5CD65505" w14:textId="67CEDA10" w:rsidR="00144259" w:rsidRDefault="008E0A2D" w:rsidP="00144259">
            <w:pPr>
              <w:spacing w:after="0"/>
            </w:pPr>
            <w:r>
              <w:t>0.8</w:t>
            </w:r>
          </w:p>
        </w:tc>
        <w:tc>
          <w:tcPr>
            <w:tcW w:w="0" w:type="auto"/>
          </w:tcPr>
          <w:p w14:paraId="2588879F" w14:textId="679A939A" w:rsidR="00144259" w:rsidRDefault="00415458" w:rsidP="00144259">
            <w:pPr>
              <w:spacing w:after="0"/>
            </w:pPr>
            <w:r>
              <w:t>0.1</w:t>
            </w:r>
          </w:p>
        </w:tc>
      </w:tr>
    </w:tbl>
    <w:p w14:paraId="07C609CB" w14:textId="1598C3D1" w:rsidR="00144259" w:rsidRDefault="00144259" w:rsidP="00144259"/>
    <w:p w14:paraId="578ED223" w14:textId="267E0C7B" w:rsidR="00846523" w:rsidRDefault="00846523" w:rsidP="00846523">
      <w:pPr>
        <w:pStyle w:val="Heading2"/>
      </w:pPr>
      <w:r>
        <w:t>2.2</w:t>
      </w:r>
      <w:r w:rsidR="0058077F">
        <w:tab/>
      </w:r>
      <w:r>
        <w:t>DMRS-based results</w:t>
      </w:r>
    </w:p>
    <w:p w14:paraId="4CB18A5F" w14:textId="1B3D63D1" w:rsidR="006A21FF" w:rsidRPr="006A21FF" w:rsidRDefault="006A21FF" w:rsidP="006A21F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_Ref510794079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Figure </w:t>
      </w:r>
      <w:r w:rsidR="0053139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is the simulation results for DMRS-based SPDCCH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_Ref510794085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Table </w:t>
      </w:r>
      <w:r w:rsidR="0053139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is the required SNR for 1% BLER. </w:t>
      </w:r>
      <w:r w:rsidR="0053139F">
        <w:rPr>
          <w:lang w:val="en-GB"/>
        </w:rPr>
        <w:t xml:space="preserve">This the same results we have shown in RAN4#86bis </w:t>
      </w:r>
      <w:r w:rsidR="0053139F">
        <w:rPr>
          <w:lang w:val="en-GB"/>
        </w:rPr>
        <w:fldChar w:fldCharType="begin"/>
      </w:r>
      <w:r w:rsidR="0053139F">
        <w:rPr>
          <w:lang w:val="en-GB"/>
        </w:rPr>
        <w:instrText xml:space="preserve"> REF _Ref513384904 \r \h </w:instrText>
      </w:r>
      <w:r w:rsidR="0053139F">
        <w:rPr>
          <w:lang w:val="en-GB"/>
        </w:rPr>
      </w:r>
      <w:r w:rsidR="0053139F">
        <w:rPr>
          <w:lang w:val="en-GB"/>
        </w:rPr>
        <w:fldChar w:fldCharType="separate"/>
      </w:r>
      <w:r w:rsidR="0053139F">
        <w:rPr>
          <w:lang w:val="en-GB"/>
        </w:rPr>
        <w:t>[2]</w:t>
      </w:r>
      <w:r w:rsidR="0053139F">
        <w:rPr>
          <w:lang w:val="en-GB"/>
        </w:rPr>
        <w:fldChar w:fldCharType="end"/>
      </w:r>
      <w:r w:rsidR="0053139F">
        <w:rPr>
          <w:lang w:val="en-GB"/>
        </w:rPr>
        <w:t>.</w:t>
      </w:r>
    </w:p>
    <w:p w14:paraId="7C27FF7E" w14:textId="69593041" w:rsidR="00BD449B" w:rsidRPr="00BD449B" w:rsidRDefault="00BD449B" w:rsidP="00BD449B">
      <w:pPr>
        <w:rPr>
          <w:lang w:val="en-GB"/>
        </w:rPr>
      </w:pPr>
      <w:r w:rsidRPr="00BD449B">
        <w:rPr>
          <w:noProof/>
          <w:lang w:val="en-GB"/>
        </w:rPr>
        <w:drawing>
          <wp:inline distT="0" distB="0" distL="0" distR="0" wp14:anchorId="4A11500A" wp14:editId="465386B6">
            <wp:extent cx="3044952" cy="228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8E948" w14:textId="2828CCB2" w:rsidR="00FF6451" w:rsidRDefault="00FF6451" w:rsidP="00FF6451">
      <w:pPr>
        <w:pStyle w:val="Caption"/>
      </w:pPr>
      <w:bookmarkStart w:id="6" w:name="_Ref510794079"/>
      <w:r>
        <w:t xml:space="preserve">Figure </w:t>
      </w:r>
      <w:fldSimple w:instr=" SEQ Figure \* ARABIC ">
        <w:r w:rsidR="0053139F">
          <w:rPr>
            <w:noProof/>
          </w:rPr>
          <w:t>2</w:t>
        </w:r>
      </w:fldSimple>
      <w:bookmarkEnd w:id="6"/>
      <w:r>
        <w:tab/>
        <w:t>DMRS-based SPDCCH.</w:t>
      </w:r>
    </w:p>
    <w:p w14:paraId="170A1FF0" w14:textId="3C0AF7F5" w:rsidR="00FF6451" w:rsidRPr="00144259" w:rsidRDefault="00FF6451" w:rsidP="00FF6451">
      <w:pPr>
        <w:pStyle w:val="Caption"/>
      </w:pPr>
      <w:bookmarkStart w:id="7" w:name="_Ref510794085"/>
      <w:r>
        <w:t xml:space="preserve">Table </w:t>
      </w:r>
      <w:fldSimple w:instr=" SEQ Table \* ARABIC ">
        <w:r w:rsidR="0053139F">
          <w:rPr>
            <w:noProof/>
          </w:rPr>
          <w:t>2</w:t>
        </w:r>
      </w:fldSimple>
      <w:bookmarkEnd w:id="7"/>
      <w:r>
        <w:tab/>
        <w:t>SNR [dB] for 1% BLER (DMRS-based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6"/>
        <w:gridCol w:w="579"/>
      </w:tblGrid>
      <w:tr w:rsidR="00FF6451" w14:paraId="6A2E598A" w14:textId="77777777" w:rsidTr="006337CF">
        <w:tc>
          <w:tcPr>
            <w:tcW w:w="0" w:type="auto"/>
          </w:tcPr>
          <w:p w14:paraId="7A77F72D" w14:textId="77777777" w:rsidR="00FF6451" w:rsidRDefault="00FF6451" w:rsidP="006337CF">
            <w:pPr>
              <w:spacing w:after="0"/>
            </w:pPr>
          </w:p>
        </w:tc>
        <w:tc>
          <w:tcPr>
            <w:tcW w:w="0" w:type="auto"/>
          </w:tcPr>
          <w:p w14:paraId="67527401" w14:textId="6AC9F1C5" w:rsidR="00FF6451" w:rsidRDefault="00FF6451" w:rsidP="006337CF">
            <w:pPr>
              <w:spacing w:after="0"/>
            </w:pPr>
            <w:r>
              <w:t>SNR</w:t>
            </w:r>
          </w:p>
        </w:tc>
      </w:tr>
      <w:tr w:rsidR="00FF6451" w14:paraId="7C4B2E90" w14:textId="77777777" w:rsidTr="006337CF">
        <w:tc>
          <w:tcPr>
            <w:tcW w:w="0" w:type="auto"/>
          </w:tcPr>
          <w:p w14:paraId="0F2DFE3E" w14:textId="14353CCE" w:rsidR="00FF6451" w:rsidRDefault="00FF6451" w:rsidP="006337CF">
            <w:pPr>
              <w:spacing w:after="0"/>
            </w:pPr>
            <w:r>
              <w:t>Slot-based SPDCCH</w:t>
            </w:r>
          </w:p>
        </w:tc>
        <w:tc>
          <w:tcPr>
            <w:tcW w:w="0" w:type="auto"/>
          </w:tcPr>
          <w:p w14:paraId="727F54B5" w14:textId="2E20F49C" w:rsidR="00FF6451" w:rsidRDefault="00FF6451" w:rsidP="006337CF">
            <w:pPr>
              <w:spacing w:after="0"/>
            </w:pPr>
            <w:r>
              <w:t>-0.4</w:t>
            </w:r>
          </w:p>
        </w:tc>
      </w:tr>
      <w:tr w:rsidR="00FF6451" w14:paraId="5337C5EE" w14:textId="77777777" w:rsidTr="006337CF">
        <w:tc>
          <w:tcPr>
            <w:tcW w:w="0" w:type="auto"/>
          </w:tcPr>
          <w:p w14:paraId="6B464CAF" w14:textId="100D280B" w:rsidR="00FF6451" w:rsidRDefault="00FF6451" w:rsidP="006337CF">
            <w:pPr>
              <w:spacing w:after="0"/>
            </w:pPr>
            <w:r>
              <w:t>Subslot-based SPDCCH</w:t>
            </w:r>
          </w:p>
        </w:tc>
        <w:tc>
          <w:tcPr>
            <w:tcW w:w="0" w:type="auto"/>
          </w:tcPr>
          <w:p w14:paraId="02F8D7E1" w14:textId="02F4683E" w:rsidR="00FF6451" w:rsidRDefault="00FF6451" w:rsidP="006337CF">
            <w:pPr>
              <w:spacing w:after="0"/>
            </w:pPr>
            <w:r>
              <w:t>-</w:t>
            </w:r>
            <w:r w:rsidR="00C343FD">
              <w:t>0.9</w:t>
            </w:r>
          </w:p>
        </w:tc>
      </w:tr>
    </w:tbl>
    <w:p w14:paraId="74152DB2" w14:textId="79738297" w:rsidR="00A45473" w:rsidRDefault="00A45473" w:rsidP="00A45473">
      <w:pPr>
        <w:rPr>
          <w:lang w:val="en-GB"/>
        </w:rPr>
      </w:pPr>
    </w:p>
    <w:p w14:paraId="5F65C10E" w14:textId="732F6ADB" w:rsidR="006A21FF" w:rsidRDefault="006A21FF" w:rsidP="006A21FF">
      <w:pPr>
        <w:pStyle w:val="Heading1"/>
      </w:pPr>
      <w:r>
        <w:t>3</w:t>
      </w:r>
      <w:r>
        <w:tab/>
        <w:t>Conclusion</w:t>
      </w:r>
    </w:p>
    <w:p w14:paraId="7D234A77" w14:textId="078115A4" w:rsidR="006A21FF" w:rsidRPr="00F95AC4" w:rsidRDefault="0053139F" w:rsidP="006A21FF">
      <w:pPr>
        <w:rPr>
          <w:b/>
          <w:lang w:val="en-GB"/>
        </w:rPr>
      </w:pPr>
      <w:r w:rsidRPr="008E7946">
        <w:rPr>
          <w:b/>
          <w:lang w:val="en-GB"/>
        </w:rPr>
        <w:t>Proposal 1: RAN4 sets EVA30 for CRS-based SPDCCH demodulation requirements</w:t>
      </w:r>
      <w:r>
        <w:rPr>
          <w:b/>
          <w:lang w:val="en-GB"/>
        </w:rPr>
        <w:t>.</w:t>
      </w:r>
    </w:p>
    <w:p w14:paraId="30895F8C" w14:textId="69637A57" w:rsidR="00D26404" w:rsidRDefault="00D26404" w:rsidP="00247A11">
      <w:pPr>
        <w:pStyle w:val="Heading1"/>
      </w:pPr>
      <w:r>
        <w:t>References</w:t>
      </w:r>
    </w:p>
    <w:p w14:paraId="62F80667" w14:textId="672B34A7" w:rsidR="00253AB0" w:rsidRDefault="00253AB0" w:rsidP="00253AB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8" w:name="_Ref513384162"/>
      <w:r w:rsidRPr="00AF0303">
        <w:t>R4-180</w:t>
      </w:r>
      <w:r w:rsidR="00247A11">
        <w:t>5493, “</w:t>
      </w:r>
      <w:r w:rsidR="00247A11" w:rsidRPr="00A25B66">
        <w:t>Update of simulation assumption for sTTI UE demodulation and CSI requirements</w:t>
      </w:r>
      <w:r w:rsidR="00247A11">
        <w:t>”, Ericsson</w:t>
      </w:r>
      <w:r>
        <w:t>.</w:t>
      </w:r>
      <w:bookmarkEnd w:id="8"/>
      <w:r>
        <w:t xml:space="preserve"> </w:t>
      </w:r>
    </w:p>
    <w:p w14:paraId="7F8FD776" w14:textId="29B98CA7" w:rsidR="00870B63" w:rsidRPr="00D26404" w:rsidRDefault="00870B63" w:rsidP="00253AB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9" w:name="_Ref513384904"/>
      <w:r>
        <w:t>R4-1804640, “</w:t>
      </w:r>
      <w:r w:rsidRPr="00137D61">
        <w:t>Simulation results of SPDCCH for sTTI UE demodulation requirements</w:t>
      </w:r>
      <w:r>
        <w:t>”, Ericsson.</w:t>
      </w:r>
      <w:bookmarkEnd w:id="9"/>
    </w:p>
    <w:p w14:paraId="5F26AD90" w14:textId="77777777" w:rsidR="00253AB0" w:rsidRDefault="00253AB0" w:rsidP="00137D6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53AB0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48191D" w:rsidRDefault="0048191D">
      <w:pPr>
        <w:spacing w:after="0"/>
      </w:pPr>
      <w:r>
        <w:separator/>
      </w:r>
    </w:p>
  </w:endnote>
  <w:endnote w:type="continuationSeparator" w:id="0">
    <w:p w14:paraId="71B5E065" w14:textId="77777777" w:rsidR="0048191D" w:rsidRDefault="0048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046DE81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8721A">
      <w:t>2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48191D" w:rsidRDefault="0048191D">
      <w:pPr>
        <w:spacing w:after="0"/>
      </w:pPr>
      <w:r>
        <w:separator/>
      </w:r>
    </w:p>
  </w:footnote>
  <w:footnote w:type="continuationSeparator" w:id="0">
    <w:p w14:paraId="5865E2D9" w14:textId="77777777" w:rsidR="0048191D" w:rsidRDefault="0048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8"/>
  </w:num>
  <w:num w:numId="5">
    <w:abstractNumId w:val="5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10"/>
  </w:num>
  <w:num w:numId="11">
    <w:abstractNumId w:val="17"/>
  </w:num>
  <w:num w:numId="12">
    <w:abstractNumId w:val="11"/>
  </w:num>
  <w:num w:numId="13">
    <w:abstractNumId w:val="14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0"/>
  </w:num>
  <w:num w:numId="19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742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5EF1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61"/>
    <w:rsid w:val="00137DD1"/>
    <w:rsid w:val="0014031F"/>
    <w:rsid w:val="001403C8"/>
    <w:rsid w:val="0014096A"/>
    <w:rsid w:val="00140AD3"/>
    <w:rsid w:val="00143060"/>
    <w:rsid w:val="00143A83"/>
    <w:rsid w:val="00144259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8E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E02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A11"/>
    <w:rsid w:val="00247C17"/>
    <w:rsid w:val="00250CF2"/>
    <w:rsid w:val="00251512"/>
    <w:rsid w:val="00251658"/>
    <w:rsid w:val="00251F77"/>
    <w:rsid w:val="002521AC"/>
    <w:rsid w:val="00253659"/>
    <w:rsid w:val="002537EF"/>
    <w:rsid w:val="00253AB0"/>
    <w:rsid w:val="00254ECA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210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6720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4FEA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458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3C0A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39F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990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C2F"/>
    <w:rsid w:val="006A0DAD"/>
    <w:rsid w:val="006A1752"/>
    <w:rsid w:val="006A21F7"/>
    <w:rsid w:val="006A21FF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6CA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19D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0B63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0A2D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946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62B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372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1A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0F2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42E0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57F90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303"/>
    <w:rsid w:val="00AF0542"/>
    <w:rsid w:val="00AF0A2F"/>
    <w:rsid w:val="00AF0F4C"/>
    <w:rsid w:val="00AF2460"/>
    <w:rsid w:val="00AF3171"/>
    <w:rsid w:val="00AF3A80"/>
    <w:rsid w:val="00AF3D77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77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4CD8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49B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3FD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0C15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683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057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4F14"/>
    <w:rsid w:val="00D85623"/>
    <w:rsid w:val="00D8596E"/>
    <w:rsid w:val="00D85F49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E2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C4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451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721A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72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721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CD9BF03-8691-44C6-A85B-EA21F3C0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2018-05-14T05:33:00Z</dcterms:modified>
</cp:coreProperties>
</file>